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5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075"/>
        <w:gridCol w:w="3029"/>
        <w:gridCol w:w="1081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07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029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081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临清市多兴轴承配件有限公司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 xml:space="preserve"> 2023.9.8罚款2.5625万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http://www.linqing.gov.cn/site_lcssthjjlqsfjt/channel_j_lqsrmzfmhwzlcssthjlqfjai_82d/doc_64fee0e571fefdb576a3926c.html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 xml:space="preserve"> 临清市德科机械制造有限公司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聊（临）环罚〔2023〕3-034号</w:t>
            </w:r>
            <w:r>
              <w:rPr>
                <w:rFonts w:hint="eastAsia"/>
                <w:sz w:val="24"/>
                <w:lang w:val="en-US" w:eastAsia="zh-CN"/>
              </w:rPr>
              <w:t xml:space="preserve"> 2023.9.8 罚款3.125万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http://www.linqing.gov.cn/site_lcssthjjlqsfjt/channel_j_lqsrmzfmhwzlcssthjlqfjai_82d/doc_64fee1afd5f375246ea39276.html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eastAsia" w:eastAsia="宋体"/>
                <w:lang w:eastAsia="zh-CN"/>
              </w:rPr>
              <w:t>临清市金郝庄镇金兴木材加工部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聊（临）环罚〔2023〕3-035号</w:t>
            </w:r>
            <w:r>
              <w:rPr>
                <w:rFonts w:hint="eastAsia"/>
                <w:sz w:val="24"/>
                <w:lang w:val="en-US" w:eastAsia="zh-CN"/>
              </w:rPr>
              <w:t xml:space="preserve"> 2023.9.8罚款2万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http://www.linqing.gov.cn/site_lcssthjjlqsfjt/channel_j_lqsrmzfmhwzlcssthjlqfjai_82d/doc_64fee2331052a374eea39277.html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临清市金郝庄镇昭强仓储服务部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聊（临）环罚〔2023〕3-037号</w:t>
            </w:r>
            <w:r>
              <w:rPr>
                <w:rFonts w:hint="eastAsia"/>
                <w:sz w:val="24"/>
                <w:lang w:val="en-US" w:eastAsia="zh-CN"/>
              </w:rPr>
              <w:t xml:space="preserve"> 2023.9.8罚款2万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http://www.linqing.gov.cn/site_lcssthjjlqsfjt/channel_j_lqsrmzfmhwzlcssthjlqfjai_82d/doc_64fee27491551b259598cfc5.html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临清市金郝庄镇千里废品收购点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聊（临）环罚〔2023〕3-038号</w:t>
            </w:r>
            <w:r>
              <w:rPr>
                <w:rFonts w:hint="eastAsia"/>
                <w:sz w:val="24"/>
                <w:lang w:val="en-US" w:eastAsia="zh-CN"/>
              </w:rPr>
              <w:t xml:space="preserve"> 罚款3.125万元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http://www.linqing.gov.cn/site_lcssthjjlqsfjt/channel_j_lqsrmzfmhwzlcssthjlqfjai_82d/doc_64fee2aad5f375246ea39277.html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 xml:space="preserve">临清市金郝庄镇李博废品收购点 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聊（临）环罚〔2023〕3-039号</w:t>
            </w:r>
            <w:r>
              <w:rPr>
                <w:rFonts w:hint="eastAsia"/>
                <w:sz w:val="24"/>
                <w:lang w:eastAsia="zh-CN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3.125万元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http://www.linqing.gov.cn/site_lcssthjjlqsfjt/channel_j_lqsrmzfmhwzlcssthjlqfjai_82d/doc_64fee2e814d20463dfa3927a.html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Style w:val="10"/>
                <w:rFonts w:hint="eastAsia"/>
              </w:rPr>
              <w:t>临清市金郝庄镇承亮废品回收站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聊（临）环罚〔2023〕3-036号</w:t>
            </w:r>
            <w:r>
              <w:rPr>
                <w:rFonts w:hint="eastAsia"/>
                <w:sz w:val="24"/>
                <w:lang w:val="en-US" w:eastAsia="zh-CN"/>
              </w:rPr>
              <w:t xml:space="preserve"> 罚款3.125万元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http://www.linqing.gov.cn/site_lcssthjjlqsfjt/channel_j_lqsrmzfmhwzlcssthjlqfjai_82d/doc_64fee30ec6db9f5b5a98cfc8.html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山东工益轴承制造有限公司</w:t>
            </w:r>
          </w:p>
        </w:tc>
        <w:tc>
          <w:tcPr>
            <w:tcW w:w="3029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聊（临）环罚〔2023〕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22号罚款3.4062万元</w:t>
            </w:r>
          </w:p>
        </w:tc>
        <w:tc>
          <w:tcPr>
            <w:tcW w:w="1081" w:type="dxa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http://www.linqing.gov.cn/site_lcssthjjlqsfjt/channel_j_lqsrmzfmhwzlcssthjlqfjai_82c/doc_65027fc4330af01dc098d01f.html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E0MDU5NjNmMmRhOTliMTEyZDUyYmQzOGMzYmQ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16216360"/>
    <w:rsid w:val="16AA5574"/>
    <w:rsid w:val="1C6C2B68"/>
    <w:rsid w:val="255C15F5"/>
    <w:rsid w:val="2C2246F7"/>
    <w:rsid w:val="33A903EA"/>
    <w:rsid w:val="37A90699"/>
    <w:rsid w:val="3BF27587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F5C1A7B"/>
    <w:rsid w:val="60A67E2B"/>
    <w:rsid w:val="64C218B8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2"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0">
    <w:name w:val="font11"/>
    <w:basedOn w:val="7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186</Words>
  <Characters>733</Characters>
  <Lines>0</Lines>
  <Paragraphs>0</Paragraphs>
  <TotalTime>2</TotalTime>
  <ScaleCrop>false</ScaleCrop>
  <LinksUpToDate>false</LinksUpToDate>
  <CharactersWithSpaces>741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WPS_1606126193</cp:lastModifiedBy>
  <dcterms:modified xsi:type="dcterms:W3CDTF">2023-09-18T02:57:12Z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BDD7A54CB99643009F62CDD9661D8B25_13</vt:lpwstr>
  </property>
</Properties>
</file>