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聊城市生态环境局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202</w:t>
      </w: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</w:rPr>
        <w:t>年度政府信息公开工作年度报告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年，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聊城市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生态环境局以习近平新时代中国特色社会主义思想为指导，坚持以人民为中心的发展思想，全面落实中央、省、市关于加强政务公开的工作要求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坚持以公开为常态、不公开为例外，围绕改善生态环境质量和公众关切，深入推进决策、执行、管理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、服务、结果“五公开”，稳步推进政府信息主动公开深度和广度，规范政府信息依申请公开办理，提升政府信息公开平台建设，提升政务公开的质量和实效，满足人民群众日益增长的知情权、参与权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监督权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和表达权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需要。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现将我局202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年政府政务信息公开工作报告向社会公布。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本报告共六个部分内容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包括政府信息公开总体情况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行政机关主动公开政府信息的情况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行政机关收到和处理政府信息公开申请的情况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因政府信息公开工作被申请行政复议、提起行政诉讼的情况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政府信息公开工作存在的主要问题及改进情况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其他需要报告的事项。本报告中所列数据的统计期限为202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年1月1日至202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12月31日。本年度报告可在聊城市人民政府门户网站（http://www.liaocheng.gov.cn/）和聊城市生态环境局门户网站（http://sthjj.liaocheng.gov.cn/）的“政府信息公开”栏目查看和下载。如对本年度报告有疑问，请与聊城市生态环境局办公室联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地址：聊城市汇金街17号（凤凰台北邻）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邮编：252000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电话：0635-8909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767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textAlignment w:val="auto"/>
        <w:outlineLvl w:val="1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总体情况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年，我局深入贯彻习近平新时代中国特色社会主义思想，认真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贯彻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执行《中华人民共和国政府信息公开条例》，按照省、市有关部署要求，扎实推进政府信息公开工作。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1.主动公开。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市生态环境局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公开政府信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息2466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余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条，持续推进大气污染防治、水污染防治、土壤污染防治、重点行业环境污染治理、行政执法信息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等重点领域环境信息公开工作，及时公开年度预、决算信息，人事任免、招聘信息、招投标信息等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pStyle w:val="2"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543550" cy="344614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依申请公开。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全年办理政府信息公开申请2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件（同比增加1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件），其中网络申请2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件，信函申请1件。申请内容主要涉及环评建设审批信息获取、科研数据申请等方面。28件依申请公开均按时回复，均未向公民、法人和其他组织收取任何费用，无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依申请公开方面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的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u w:val="none"/>
          <w:lang w:val="en-US" w:eastAsia="zh-CN"/>
        </w:rPr>
        <w:t>行政复议、行政诉讼。</w:t>
      </w:r>
    </w:p>
    <w:p>
      <w:pPr>
        <w:pStyle w:val="2"/>
        <w:spacing w:line="360" w:lineRule="auto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544185" cy="3445510"/>
            <wp:effectExtent l="0" t="0" r="18415" b="2540"/>
            <wp:docPr id="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>3.政府信息管理。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强化组织领导，成立由主要负责同志为组长、县级干部为副组长、科室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（单位）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负责人为成员的政务公开工作领导小组，负责组织我局政务公开工作的实施，围绕我局重点工作和群众关注关切问题，进一步夯实政务公开工作基础，研究处理工作中发现的各类问题。强化制度保障，实行政务公开清单管理制度，发布政府信息主动公开基本目录，明确公开事项以及责任科室，进一步压紧压实责任；结合工作实际制定政务公开工作实施方案，明确公开原则、公开内容等事项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。</w:t>
      </w:r>
    </w:p>
    <w:p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600" w:lineRule="exact"/>
        <w:ind w:firstLine="643" w:firstLineChars="200"/>
        <w:jc w:val="both"/>
        <w:textAlignment w:val="auto"/>
        <w:rPr>
          <w:rStyle w:val="9"/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4.政府信息公开平台建设。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聊城日报开辟生态环境专版，在聊城电视台开办《生态聊城》和《环保轻骑兵》栏目，在《中国环境报》刊登了聊城专版，利用主流媒体及时发布我市环保工作措施和成效，发稿数量创新高，扩大了宣传影响力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荣获2021年度中国环境报宣传工作先进单位、2021年度中国环境报山东新闻宣传报道工作一等奖。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2021年，“聊城环境”官方微博发布信息11700余条，同比增加24.5%，“聊城生态环境”官方微信发布信息2889条，同比增加31.3%。发布信息的数量和质量都有了显著提升，做到了信息发布“事不过夜”。</w:t>
      </w:r>
      <w:r>
        <w:rPr>
          <w:rStyle w:val="9"/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  <w:t>开展“检测开放日”、“我为群众讲监测”等政府开放活动，推动</w:t>
      </w:r>
      <w:r>
        <w:rPr>
          <w:rStyle w:val="9"/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  <w:t>形成</w:t>
      </w:r>
      <w:r>
        <w:rPr>
          <w:rStyle w:val="9"/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  <w:t>“人人关心环保，人人宣传环保，人人参与环保”的良好氛围。</w:t>
      </w:r>
    </w:p>
    <w:p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Style w:val="9"/>
          <w:rFonts w:hint="eastAsia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</w:pPr>
      <w:r>
        <w:drawing>
          <wp:inline distT="0" distB="0" distL="114300" distR="114300">
            <wp:extent cx="5542280" cy="3873500"/>
            <wp:effectExtent l="0" t="0" r="127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Style w:val="9"/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</w:pPr>
      <w:r>
        <w:rPr>
          <w:rStyle w:val="9"/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  <w:drawing>
          <wp:inline distT="0" distB="0" distL="114300" distR="114300">
            <wp:extent cx="5530215" cy="5523230"/>
            <wp:effectExtent l="0" t="0" r="13335" b="1270"/>
            <wp:docPr id="2" name="图片 2" descr="微信图片_2022012815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1281539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9"/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  <w:drawing>
          <wp:inline distT="0" distB="0" distL="114300" distR="114300">
            <wp:extent cx="5539740" cy="2955925"/>
            <wp:effectExtent l="0" t="0" r="3810" b="15875"/>
            <wp:docPr id="3" name="图片 3" descr="8fb643b300020794b0ba1f24ad1d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b643b300020794b0ba1f24ad1d2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9"/>
          <w:rFonts w:hint="default" w:ascii="Times New Roman" w:hAnsi="Times New Roman" w:eastAsia="仿宋_GB2312" w:cs="Times New Roman"/>
          <w:b w:val="0"/>
          <w:bCs w:val="0"/>
          <w:color w:val="auto"/>
          <w:kern w:val="2"/>
          <w:sz w:val="32"/>
          <w:szCs w:val="32"/>
          <w:rtl w:val="0"/>
          <w:lang w:val="en-US" w:eastAsia="zh-CN" w:bidi="ar-SA"/>
        </w:rPr>
        <w:drawing>
          <wp:inline distT="0" distB="0" distL="114300" distR="114300">
            <wp:extent cx="5541010" cy="2803525"/>
            <wp:effectExtent l="0" t="0" r="2540" b="15875"/>
            <wp:docPr id="4" name="图片 4" descr="4af0bd3b639d9bfc478dc5879650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f0bd3b639d9bfc478dc5879650dd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/>
        </w:rPr>
      </w:pPr>
      <w:r>
        <w:rPr>
          <w:rFonts w:ascii="仿宋_GB2312" w:eastAsia="仿宋_GB2312"/>
          <w:b/>
          <w:bCs/>
          <w:sz w:val="32"/>
          <w:szCs w:val="32"/>
        </w:rPr>
        <w:t>5.监督保障</w:t>
      </w:r>
      <w:r>
        <w:rPr>
          <w:rFonts w:hint="eastAsia" w:ascii="仿宋_GB2312" w:eastAsia="仿宋_GB2312"/>
          <w:b/>
          <w:bCs/>
          <w:sz w:val="32"/>
          <w:szCs w:val="32"/>
        </w:rPr>
        <w:t>。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加强监督考核，把推进政府信息公开工作和政务公开工作与日常工作相融合，作为评价年度工作成效的重要内容纳入绩效管理考评指标体系。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制定《聊城市生态环境局2021年度政务公开工作学习培训计划》，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分别于7月、11月共组织近40名职工参加省市政务公开培训班，切实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 w:bidi="ar"/>
        </w:rPr>
        <w:t>提高我局政务公开工作人员业务素质，提升我局政务公开水平。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二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行政机关主动公开政府信息情况</w:t>
      </w:r>
    </w:p>
    <w:tbl>
      <w:tblPr>
        <w:tblStyle w:val="8"/>
        <w:tblW w:w="8824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6"/>
        <w:gridCol w:w="2206"/>
        <w:gridCol w:w="2206"/>
        <w:gridCol w:w="22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Cs w:val="21"/>
              </w:rPr>
              <w:t>第二十条第（一）项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本年制发件数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本年废止件数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现行有效件数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规章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行政规范性文件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22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第二十条第（五）项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行政许可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1716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第二十条第（六）项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本年处理决定数量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行政处罚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1568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行政强制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116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24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000000" w:sz="8" w:space="0"/>
            </w:tcBorders>
            <w:shd w:val="clear" w:color="000000" w:fill="C6D9F1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Cs w:val="21"/>
              </w:rPr>
              <w:t>第二十条第（八）项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信息内容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Cs w:val="21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0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Cs w:val="21"/>
              </w:rPr>
              <w:t>行政事业性收费</w:t>
            </w:r>
          </w:p>
        </w:tc>
        <w:tc>
          <w:tcPr>
            <w:tcW w:w="6618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Calibri" w:eastAsia="仿宋_GB2312" w:cs="Calibri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</w:tr>
    </w:tbl>
    <w:p>
      <w:pPr>
        <w:rPr>
          <w:rFonts w:hint="default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三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楷体_GB2312" w:cs="Times New Roman"/>
          <w:sz w:val="32"/>
          <w:szCs w:val="32"/>
        </w:rPr>
        <w:t>行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政机关收到和处理政府信息公开申请情况</w:t>
      </w:r>
    </w:p>
    <w:tbl>
      <w:tblPr>
        <w:tblStyle w:val="8"/>
        <w:tblW w:w="991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6"/>
        <w:gridCol w:w="1701"/>
        <w:gridCol w:w="2976"/>
        <w:gridCol w:w="829"/>
        <w:gridCol w:w="567"/>
        <w:gridCol w:w="567"/>
        <w:gridCol w:w="731"/>
        <w:gridCol w:w="708"/>
        <w:gridCol w:w="567"/>
        <w:gridCol w:w="85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5093" w:type="dxa"/>
            <w:gridSpan w:val="3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楷体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Cs w:val="21"/>
              </w:rPr>
              <w:t>（本列数据的勾稽关系为：第一项加第二项之和，</w:t>
            </w:r>
          </w:p>
          <w:p>
            <w:pPr>
              <w:widowControl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kern w:val="0"/>
                <w:szCs w:val="21"/>
              </w:rPr>
              <w:t>等于第三项加第四项之和）</w:t>
            </w:r>
          </w:p>
        </w:tc>
        <w:tc>
          <w:tcPr>
            <w:tcW w:w="4820" w:type="dxa"/>
            <w:gridSpan w:val="7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  <w:tc>
          <w:tcPr>
            <w:tcW w:w="829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自然人</w:t>
            </w:r>
          </w:p>
        </w:tc>
        <w:tc>
          <w:tcPr>
            <w:tcW w:w="3140" w:type="dxa"/>
            <w:gridSpan w:val="5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法人或其他组织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总计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  <w:jc w:val="center"/>
        </w:trPr>
        <w:tc>
          <w:tcPr>
            <w:tcW w:w="5093" w:type="dxa"/>
            <w:gridSpan w:val="3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  <w:tc>
          <w:tcPr>
            <w:tcW w:w="829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商业企业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科研机构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7" w:leftChars="-51" w:right="-107" w:rightChars="-5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社会公益组织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ind w:left="-106" w:leftChars="-51" w:right="-107" w:rightChars="-51" w:hanging="1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法律服务机构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60" w:lineRule="exact"/>
              <w:ind w:left="-63" w:leftChars="-30" w:right="-134" w:rightChars="-64"/>
              <w:jc w:val="center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其他</w:t>
            </w:r>
          </w:p>
        </w:tc>
        <w:tc>
          <w:tcPr>
            <w:tcW w:w="85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一、</w:t>
            </w:r>
            <w:bookmarkStart w:id="0" w:name="_Hlk66973412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本年新收政府信息公开申请数量</w:t>
            </w:r>
            <w:bookmarkEnd w:id="0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2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28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二、上年结转政府信息公开申请数量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rPr>
                <w:rFonts w:hint="default" w:ascii="Times New Roman" w:hAnsi="Times New Roman" w:eastAsia="黑体" w:cs="Times New Roman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  <w:highlight w:val="none"/>
              </w:rPr>
              <w:t>三、本年度办理结果</w:t>
            </w: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黑体" w:cs="Times New Roman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  <w:highlight w:val="none"/>
              </w:rPr>
              <w:t>（一）予以公开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（二）部分公开（</w:t>
            </w:r>
            <w:bookmarkStart w:id="1" w:name="_Hlk66973981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区分处理的，只计这一情形，不计其他情形</w:t>
            </w:r>
            <w:bookmarkEnd w:id="1"/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）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（三）不予公开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1.属于国家秘密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</w:t>
            </w:r>
            <w:bookmarkStart w:id="2" w:name="_Hlk66974104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其他法律行政法规禁止公开</w:t>
            </w:r>
            <w:bookmarkEnd w:id="2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3.危及“三安全一稳定”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4.</w:t>
            </w:r>
            <w:bookmarkStart w:id="3" w:name="_Hlk66974290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保护第三方合法权益</w:t>
            </w:r>
            <w:bookmarkEnd w:id="3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5.属于三类内部事务信息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6.</w:t>
            </w:r>
            <w:bookmarkStart w:id="4" w:name="_Hlk66974555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属于四类过程性信息</w:t>
            </w:r>
            <w:bookmarkEnd w:id="4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7.属于行政执法案卷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8.</w:t>
            </w:r>
            <w:bookmarkStart w:id="5" w:name="_Hlk66975211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属于行政查询事项</w:t>
            </w:r>
            <w:bookmarkEnd w:id="5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（四）无法提供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1.本机关不掌握相关政府信息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9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</w:t>
            </w:r>
            <w:bookmarkStart w:id="6" w:name="_Hlk66975392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没有现成信息需要另行制作</w:t>
            </w:r>
            <w:bookmarkEnd w:id="6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</w:t>
            </w:r>
            <w:bookmarkStart w:id="7" w:name="_Hlk66975466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补正后申请内容仍不明确</w:t>
            </w:r>
            <w:bookmarkEnd w:id="7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ind w:left="-107" w:leftChars="-51"/>
              <w:rPr>
                <w:rFonts w:hint="default" w:ascii="Times New Roman" w:hAnsi="Times New Roman" w:eastAsia="黑体" w:cs="Times New Roman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（五）不予处理</w:t>
            </w: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1.</w:t>
            </w:r>
            <w:bookmarkStart w:id="8" w:name="_Hlk66975537"/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信访举报投诉类申请</w:t>
            </w:r>
            <w:bookmarkEnd w:id="8"/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2.重复申请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3.要求提供公开出版物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exact"/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200" w:lineRule="exact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4.无正当理由大量反复申请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2976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5.要求行政机关确认或重新</w:t>
            </w:r>
          </w:p>
          <w:p>
            <w:pPr>
              <w:widowControl/>
              <w:spacing w:line="300" w:lineRule="exact"/>
              <w:ind w:firstLine="210" w:firstLineChars="100"/>
              <w:rPr>
                <w:rFonts w:hint="default" w:ascii="Times New Roman" w:hAnsi="Times New Roman" w:eastAsia="仿宋_GB2312" w:cs="Times New Roman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出具已获取信息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（六）其他处理</w:t>
            </w: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</w:rPr>
            </w:pPr>
            <w:r>
              <w:rPr>
                <w:rFonts w:hint="default" w:ascii="Times New Roman" w:hAnsi="Times New Roman" w:eastAsia="仿宋_GB2312" w:cs="Times New Roman"/>
              </w:rPr>
              <w:t>1.申请人无正当理由逾期不补正、行政机关不再处理其政府信息公开申请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</w:rPr>
              <w:t>2.申请人逾期未按收费通知要求缴纳费用、行政机关不再处理其政府信息公开申请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</w:rPr>
            </w:pPr>
          </w:p>
        </w:tc>
        <w:tc>
          <w:tcPr>
            <w:tcW w:w="1701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</w:rPr>
              <w:t>3.其他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16" w:type="dxa"/>
            <w:vMerge w:val="continue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Cs w:val="21"/>
                <w:highlight w:val="none"/>
              </w:rPr>
            </w:pPr>
          </w:p>
        </w:tc>
        <w:tc>
          <w:tcPr>
            <w:tcW w:w="4677" w:type="dxa"/>
            <w:gridSpan w:val="2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  <w:highlight w:val="none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  <w:highlight w:val="none"/>
              </w:rPr>
              <w:t>（七）总计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2</w:t>
            </w:r>
            <w:bookmarkStart w:id="10" w:name="_GoBack"/>
            <w:bookmarkEnd w:id="10"/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093" w:type="dxa"/>
            <w:gridSpan w:val="3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rPr>
                <w:rFonts w:hint="default" w:ascii="Times New Roman" w:hAnsi="Times New Roman" w:eastAsia="黑体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Cs w:val="21"/>
              </w:rPr>
              <w:t>四、结转下年度继续办理</w:t>
            </w:r>
          </w:p>
        </w:tc>
        <w:tc>
          <w:tcPr>
            <w:tcW w:w="82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 w:line="200" w:lineRule="exact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3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708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0</w:t>
            </w:r>
          </w:p>
        </w:tc>
        <w:tc>
          <w:tcPr>
            <w:tcW w:w="851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jc w:val="left"/>
        <w:textAlignment w:val="auto"/>
        <w:outlineLvl w:val="1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四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因政府信息公开工作被申请行政复议、提起行政诉讼情况</w:t>
      </w:r>
    </w:p>
    <w:tbl>
      <w:tblPr>
        <w:tblStyle w:val="8"/>
        <w:tblW w:w="9071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49" w:leftChars="-71" w:right="-170" w:rightChars="-81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49" w:leftChars="-71" w:right="-170" w:rightChars="-81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43" w:leftChars="-21" w:right="-132" w:rightChars="-63" w:hanging="1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2" w:leftChars="-39" w:right="-97" w:rightChars="-46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18" w:leftChars="-56" w:right="-118" w:rightChars="-56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18" w:leftChars="-56" w:right="-118" w:rightChars="-56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</w:t>
            </w:r>
          </w:p>
          <w:p>
            <w:pPr>
              <w:widowControl/>
              <w:spacing w:line="320" w:lineRule="exact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</w:rPr>
            </w:pPr>
            <w:bookmarkStart w:id="9" w:name="_Hlk67039688"/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复议后起诉</w:t>
            </w:r>
            <w:bookmarkEnd w:id="9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default" w:ascii="Times New Roman" w:hAnsi="Times New Roman" w:eastAsia="黑体" w:cs="Times New Roman"/>
                <w:sz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05" w:leftChars="-50" w:right="-126" w:rightChars="-60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86" w:leftChars="-41" w:right="-88" w:rightChars="-42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26" w:leftChars="-60" w:right="-136" w:rightChars="-65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26" w:leftChars="-60" w:right="-136" w:rightChars="-65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64" w:leftChars="-78" w:right="-153" w:rightChars="-73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</w:t>
            </w:r>
          </w:p>
          <w:p>
            <w:pPr>
              <w:widowControl/>
              <w:ind w:left="-164" w:leftChars="-78" w:right="-153" w:rightChars="-73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99" w:leftChars="-47" w:right="-78" w:rightChars="-37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36" w:leftChars="-65" w:right="-124" w:rightChars="-59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  <w:p>
            <w:pPr>
              <w:widowControl/>
              <w:ind w:left="-136" w:leftChars="-65" w:right="-124" w:rightChars="-59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173" w:leftChars="-83" w:right="-134" w:rightChars="-64" w:hanging="1"/>
              <w:jc w:val="center"/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其他</w:t>
            </w:r>
          </w:p>
          <w:p>
            <w:pPr>
              <w:widowControl/>
              <w:ind w:left="-173" w:leftChars="-83" w:right="-134" w:rightChars="-64" w:hanging="1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ind w:left="-67" w:leftChars="-33" w:right="-105" w:rightChars="-50" w:hanging="2" w:hangingChars="1"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after="180"/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0</w:t>
            </w:r>
          </w:p>
        </w:tc>
      </w:tr>
    </w:tbl>
    <w:p>
      <w:pPr>
        <w:rPr>
          <w:rFonts w:hint="default"/>
        </w:r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五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政府信息公开工作存在的主要问题及改进情况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我局政府信息公开工作还存在一定的差距和不足：一是信息公开的内容不够丰富；二是信息更新频次有待提高；三是日常宣传培训不够。针对以上问题，下一步我们将继续按照省、市政务公开要求，深入推进政务公开工作。一是加大公开力度。持续强化环境质量信息公开，加大对生态环境重点领域工作情况的公开。逐步扩大信息主动公开范围，并对公众关心的热点领域的情况予以全面及时的回应。二是健全工作机制。加强信息发布、政策解读、回应关切等工作衔接。同时强化考核通报，提升公开意识，激发行动自觉，推进信息公开工作规范有序开展。三是强化业务培训。定期开展多形式的政务公开培训，提高政务公开的能力，杜绝出现发布信息不规范、发布内容质量差、发布时间不及时等问题，切实推进我局政务公开标准化、规范化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Chars="200"/>
        <w:jc w:val="left"/>
        <w:textAlignment w:val="auto"/>
        <w:outlineLvl w:val="1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楷体_GB2312" w:cs="Times New Roman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eastAsia="楷体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1.2021年，我局未收取政府信息公开处理费。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2.认真贯彻落实《2021年聊城市政务公开工作要点》安排部署，结合我局实际情况，持续推进政务公开工作高标准常态化开展。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依法接受市人大、市政协监督，做好人大代表建议和政协委员提案办理结果信息公开。202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年我局共在市政府门户网站上公开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件人大、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2件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政协提案办理情况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代表、委员满意率为100%。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40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  <w:sz w:val="32"/>
          <w:szCs w:val="40"/>
          <w:lang w:val="en-US" w:eastAsia="zh-CN"/>
        </w:rPr>
        <w:t>聊城市生态环境局网站网址为http://sthjj.liaocheng.gov.cn/，如需了解更多政府信息，请登录查询。</w:t>
      </w:r>
    </w:p>
    <w:p>
      <w:pPr>
        <w:pageBreakBefore w:val="0"/>
        <w:kinsoku/>
        <w:wordWrap/>
        <w:overflowPunct/>
        <w:topLinePunct w:val="0"/>
        <w:autoSpaceDN/>
        <w:bidi w:val="0"/>
        <w:adjustRightInd/>
        <w:snapToGrid/>
        <w:spacing w:line="600" w:lineRule="exact"/>
        <w:textAlignment w:val="auto"/>
        <w:rPr>
          <w:rFonts w:hint="eastAsia" w:eastAsia="楷体_GB231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701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C71147"/>
    <w:rsid w:val="045F7B1D"/>
    <w:rsid w:val="080D21D0"/>
    <w:rsid w:val="08D42C7D"/>
    <w:rsid w:val="08E87FDA"/>
    <w:rsid w:val="14756100"/>
    <w:rsid w:val="25FE2EE1"/>
    <w:rsid w:val="2D0D286B"/>
    <w:rsid w:val="44AB315B"/>
    <w:rsid w:val="4C6C5A44"/>
    <w:rsid w:val="4D9B6676"/>
    <w:rsid w:val="522400A9"/>
    <w:rsid w:val="64F44603"/>
    <w:rsid w:val="668A6ACA"/>
    <w:rsid w:val="70602C8B"/>
    <w:rsid w:val="74C7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2">
    <w:name w:val="heading 3"/>
    <w:basedOn w:val="1"/>
    <w:next w:val="1"/>
    <w:qFormat/>
    <w:uiPriority w:val="9"/>
    <w:pPr>
      <w:keepNext/>
      <w:keepLines/>
      <w:spacing w:line="600" w:lineRule="exact"/>
      <w:ind w:firstLine="640" w:firstLineChars="200"/>
      <w:outlineLvl w:val="2"/>
    </w:pPr>
    <w:rPr>
      <w:rFonts w:eastAsia="楷体_GB2312"/>
      <w:bCs/>
      <w:sz w:val="32"/>
      <w:szCs w:val="32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2022-01-27T01:30:00Z</dcterms:created>
  <dc:creator>七千里蔚蓝</dc:creator>
  <cp:lastModifiedBy>七千里蔚蓝</cp:lastModifiedBy>
  <cp:lastPrinted>2022-01-28T08:07:00Z</cp:lastPrinted>
  <dcterms:modified xsi:type="dcterms:W3CDTF">2022-02-22T10:19:40Z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D7BE4C46E00A4980B4566542DBA60262</vt:lpwstr>
  </property>
</Properties>
</file>